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仿宋" w:hAnsi="仿宋" w:eastAsia="仿宋" w:cs="仿宋"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shd w:val="clear" w:color="auto" w:fill="FFFFFF"/>
        </w:rPr>
        <w:t>附件</w:t>
      </w:r>
      <w:r>
        <w:rPr>
          <w:rFonts w:hint="eastAsia" w:ascii="仿宋" w:hAnsi="仿宋" w:eastAsia="仿宋" w:cs="仿宋"/>
          <w:bCs/>
          <w:sz w:val="32"/>
          <w:szCs w:val="32"/>
          <w:shd w:val="clear" w:color="auto" w:fill="FFFFFF"/>
          <w:lang w:val="en-US" w:eastAsia="zh-CN"/>
        </w:rPr>
        <w:t>3</w:t>
      </w:r>
    </w:p>
    <w:p>
      <w:pPr>
        <w:pStyle w:val="2"/>
        <w:ind w:firstLine="640"/>
      </w:pPr>
    </w:p>
    <w:p>
      <w:pPr>
        <w:spacing w:line="500" w:lineRule="exact"/>
        <w:jc w:val="center"/>
        <w:rPr>
          <w:rFonts w:ascii="方正小标宋简体" w:hAnsi="宋体" w:eastAsia="方正小标宋简体"/>
          <w:b/>
          <w:sz w:val="44"/>
          <w:szCs w:val="44"/>
          <w:shd w:val="clear" w:color="auto" w:fill="FFFFFF"/>
        </w:rPr>
      </w:pPr>
      <w:r>
        <w:rPr>
          <w:rFonts w:hint="eastAsia" w:ascii="方正小标宋简体" w:hAnsi="宋体" w:eastAsia="方正小标宋简体"/>
          <w:b/>
          <w:sz w:val="44"/>
          <w:szCs w:val="44"/>
          <w:shd w:val="clear" w:color="auto" w:fill="FFFFFF"/>
        </w:rPr>
        <w:t>疫情防控注意事项</w:t>
      </w:r>
    </w:p>
    <w:p>
      <w:pPr>
        <w:spacing w:line="560" w:lineRule="exact"/>
        <w:rPr>
          <w:rFonts w:ascii="仿宋_GB2312" w:hAnsi="微软雅黑" w:eastAsia="仿宋_GB2312"/>
          <w:sz w:val="32"/>
          <w:szCs w:val="32"/>
          <w:shd w:val="clear" w:color="auto" w:fill="FFFFFF"/>
        </w:rPr>
      </w:pPr>
    </w:p>
    <w:p>
      <w:pPr>
        <w:pStyle w:val="7"/>
        <w:shd w:val="clear" w:color="auto" w:fill="FFFFFF"/>
        <w:spacing w:before="0" w:beforeAutospacing="0" w:after="0" w:afterAutospacing="0" w:line="560" w:lineRule="exact"/>
        <w:ind w:firstLine="480"/>
        <w:rPr>
          <w:rFonts w:ascii="仿宋_GB2312" w:hAnsi="微软雅黑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、考生进入考点参加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面</w:t>
      </w:r>
      <w:r>
        <w:rPr>
          <w:rFonts w:hint="eastAsia" w:ascii="仿宋_GB2312" w:eastAsia="仿宋_GB2312"/>
          <w:sz w:val="32"/>
          <w:szCs w:val="32"/>
        </w:rPr>
        <w:t>试，应当主动出示山东省电子健康通行码及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48小时内核酸检测阴性证明</w:t>
      </w:r>
      <w:r>
        <w:rPr>
          <w:rFonts w:hint="eastAsia" w:ascii="仿宋_GB2312" w:eastAsia="仿宋_GB2312"/>
          <w:sz w:val="32"/>
          <w:szCs w:val="32"/>
        </w:rPr>
        <w:t>，并按要求主动接受体温测量。健康码为绿码、现场测量体温正常（体温＜</w:t>
      </w:r>
      <w:r>
        <w:rPr>
          <w:rFonts w:ascii="仿宋_GB2312" w:eastAsia="仿宋_GB2312"/>
          <w:sz w:val="32"/>
          <w:szCs w:val="32"/>
        </w:rPr>
        <w:t>37.3</w:t>
      </w:r>
      <w:r>
        <w:rPr>
          <w:rFonts w:hint="eastAsia" w:ascii="仿宋_GB2312" w:eastAsia="仿宋_GB2312"/>
          <w:sz w:val="32"/>
          <w:szCs w:val="32"/>
        </w:rPr>
        <w:t>℃）且无咳嗽等急性呼吸道异常症状者方可进入考场。</w:t>
      </w:r>
    </w:p>
    <w:p>
      <w:pPr>
        <w:pStyle w:val="7"/>
        <w:shd w:val="clear" w:color="auto" w:fill="FFFFFF"/>
        <w:spacing w:before="0" w:beforeAutospacing="0" w:after="0" w:afterAutospacing="0" w:line="560" w:lineRule="exact"/>
        <w:ind w:firstLine="480"/>
        <w:rPr>
          <w:rFonts w:ascii="仿宋_GB2312" w:hAnsi="微软雅黑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、健康码为绿码但有异常症状、经现场评估可以参加考试的考生，健康码为黄码但持有考前</w:t>
      </w:r>
      <w:r>
        <w:rPr>
          <w:rFonts w:ascii="仿宋_GB2312" w:eastAsia="仿宋_GB2312"/>
          <w:sz w:val="32"/>
          <w:szCs w:val="32"/>
        </w:rPr>
        <w:t>7</w:t>
      </w:r>
      <w:r>
        <w:rPr>
          <w:rFonts w:hint="eastAsia" w:ascii="仿宋_GB2312" w:eastAsia="仿宋_GB2312"/>
          <w:sz w:val="32"/>
          <w:szCs w:val="32"/>
        </w:rPr>
        <w:t>天内在检测机构检测后新冠病毒核酸检测阴性证明的考生，将被安排在备用隔离考场参加考试。</w:t>
      </w:r>
    </w:p>
    <w:p>
      <w:pPr>
        <w:pStyle w:val="7"/>
        <w:shd w:val="clear" w:color="auto" w:fill="FFFFFF"/>
        <w:spacing w:before="0" w:beforeAutospacing="0" w:after="0" w:afterAutospacing="0" w:line="560" w:lineRule="exact"/>
        <w:ind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、健康码红码考生，或是无法提供新冠病毒核酸检测阴性证明的健康码黄码考生，以及经现场卫生防疫专业人员确认有可疑症状（体温</w:t>
      </w:r>
      <w:r>
        <w:rPr>
          <w:rFonts w:ascii="仿宋_GB2312" w:eastAsia="仿宋_GB2312"/>
          <w:sz w:val="32"/>
          <w:szCs w:val="32"/>
        </w:rPr>
        <w:t>37.3</w:t>
      </w:r>
      <w:r>
        <w:rPr>
          <w:rFonts w:hint="eastAsia" w:ascii="仿宋_GB2312" w:eastAsia="仿宋_GB2312"/>
          <w:sz w:val="32"/>
          <w:szCs w:val="32"/>
        </w:rPr>
        <w:t>℃以上，出现持续干咳、乏力、呼吸困难等症状）的考生，不得参加考试。</w:t>
      </w:r>
    </w:p>
    <w:p>
      <w:pPr>
        <w:pStyle w:val="7"/>
        <w:shd w:val="clear" w:color="auto" w:fill="FFFFFF"/>
        <w:spacing w:before="0" w:beforeAutospacing="0" w:after="0" w:afterAutospacing="0" w:line="560" w:lineRule="exact"/>
        <w:ind w:firstLine="480"/>
        <w:rPr>
          <w:rFonts w:ascii="仿宋_GB2312" w:hAnsi="微软雅黑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、考生应注意个人防护，自备一次性使用医用外科口罩。考生进入考场前，应佩戴一次性医用外科口罩，接受身份核验时按要求摘下口罩。进入考场就坐后，考生可自主决定是否继续佩戴；隔离考场需全程佩戴口罩。</w:t>
      </w:r>
    </w:p>
    <w:p>
      <w:pPr>
        <w:pStyle w:val="7"/>
        <w:shd w:val="clear" w:color="auto" w:fill="FFFFFF"/>
        <w:spacing w:before="0" w:beforeAutospacing="0" w:after="0" w:afterAutospacing="0" w:line="560" w:lineRule="exact"/>
        <w:ind w:firstLine="480"/>
        <w:rPr>
          <w:rFonts w:ascii="仿宋_GB2312" w:hAnsi="微软雅黑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、考生参加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面</w:t>
      </w:r>
      <w:r>
        <w:rPr>
          <w:rFonts w:hint="eastAsia" w:ascii="仿宋_GB2312" w:eastAsia="仿宋_GB2312"/>
          <w:sz w:val="32"/>
          <w:szCs w:val="32"/>
        </w:rPr>
        <w:t>试前，提前</w:t>
      </w:r>
      <w:r>
        <w:rPr>
          <w:rFonts w:ascii="仿宋_GB2312" w:eastAsia="仿宋_GB2312"/>
          <w:sz w:val="32"/>
          <w:szCs w:val="32"/>
        </w:rPr>
        <w:t>14</w:t>
      </w:r>
      <w:r>
        <w:rPr>
          <w:rFonts w:hint="eastAsia" w:ascii="仿宋_GB2312" w:eastAsia="仿宋_GB2312"/>
          <w:sz w:val="32"/>
          <w:szCs w:val="32"/>
        </w:rPr>
        <w:t>天做好自我健康监测，填写好《健康筛查信息采集表》（附表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）、《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疫情防控承诺书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》（附表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），本人签好姓名、联系电话、日期，于进入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面</w:t>
      </w:r>
      <w:r>
        <w:rPr>
          <w:rFonts w:hint="eastAsia" w:ascii="仿宋_GB2312" w:eastAsia="仿宋_GB2312"/>
          <w:sz w:val="32"/>
          <w:szCs w:val="32"/>
        </w:rPr>
        <w:t>试考点现场参加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面</w:t>
      </w:r>
      <w:r>
        <w:rPr>
          <w:rFonts w:hint="eastAsia" w:ascii="仿宋_GB2312" w:eastAsia="仿宋_GB2312"/>
          <w:sz w:val="32"/>
          <w:szCs w:val="32"/>
        </w:rPr>
        <w:t>试时一并上交。</w:t>
      </w:r>
    </w:p>
    <w:p>
      <w:pPr>
        <w:pStyle w:val="7"/>
        <w:shd w:val="clear" w:color="auto" w:fill="FFFFFF"/>
        <w:spacing w:before="0" w:beforeAutospacing="0" w:after="0" w:afterAutospacing="0" w:line="560" w:lineRule="exact"/>
        <w:ind w:firstLine="48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请考生认真阅读疫情防控注意事项，特别是外省来济人员，要严格执行我省疫情防控有关规定和要求，考前避免前往疫情中、高风险地区，主动减少外出和不必要的聚集、人员接触，以免影响参加考试；注意做好自我健康管理和个人防护，每日自觉进行体温测量、记录及健康状况监测。凡违反我省常态化疫情防控有关规定，隐瞒、虚报旅居史、接触史、健康状况等疫情防控重点信息的，将依法依规追究责任。</w:t>
      </w:r>
    </w:p>
    <w:p>
      <w:pPr>
        <w:pStyle w:val="7"/>
        <w:shd w:val="clear" w:color="auto" w:fill="FFFFFF"/>
        <w:spacing w:before="0" w:beforeAutospacing="0" w:after="0" w:afterAutospacing="0" w:line="560" w:lineRule="exact"/>
        <w:ind w:firstLine="480"/>
        <w:rPr>
          <w:rFonts w:ascii="仿宋_GB2312" w:eastAsia="仿宋_GB2312"/>
          <w:sz w:val="32"/>
          <w:szCs w:val="32"/>
        </w:rPr>
      </w:pPr>
    </w:p>
    <w:p>
      <w:pPr>
        <w:pStyle w:val="7"/>
        <w:shd w:val="clear" w:color="auto" w:fill="FFFFFF"/>
        <w:spacing w:before="0" w:beforeAutospacing="0" w:after="0" w:afterAutospacing="0" w:line="560" w:lineRule="exact"/>
        <w:ind w:firstLine="480"/>
        <w:rPr>
          <w:rFonts w:ascii="仿宋_GB2312" w:eastAsia="仿宋_GB2312"/>
          <w:sz w:val="32"/>
          <w:szCs w:val="32"/>
        </w:rPr>
      </w:pPr>
    </w:p>
    <w:p>
      <w:pPr>
        <w:pStyle w:val="7"/>
        <w:shd w:val="clear" w:color="auto" w:fill="FFFFFF"/>
        <w:spacing w:before="0" w:beforeAutospacing="0" w:after="0" w:afterAutospacing="0" w:line="560" w:lineRule="exact"/>
        <w:ind w:firstLine="480"/>
        <w:rPr>
          <w:rFonts w:ascii="仿宋_GB2312" w:eastAsia="仿宋_GB2312"/>
          <w:sz w:val="32"/>
          <w:szCs w:val="32"/>
        </w:rPr>
      </w:pPr>
    </w:p>
    <w:p>
      <w:pPr>
        <w:pStyle w:val="7"/>
        <w:shd w:val="clear" w:color="auto" w:fill="FFFFFF"/>
        <w:spacing w:before="0" w:beforeAutospacing="0" w:after="0" w:afterAutospacing="0" w:line="560" w:lineRule="exact"/>
        <w:ind w:firstLine="480"/>
        <w:rPr>
          <w:rFonts w:ascii="仿宋_GB2312" w:eastAsia="仿宋_GB2312"/>
          <w:sz w:val="32"/>
          <w:szCs w:val="32"/>
        </w:rPr>
      </w:pPr>
    </w:p>
    <w:p>
      <w:pPr>
        <w:pStyle w:val="7"/>
        <w:shd w:val="clear" w:color="auto" w:fill="FFFFFF"/>
        <w:spacing w:before="0" w:beforeAutospacing="0" w:after="0" w:afterAutospacing="0" w:line="560" w:lineRule="exact"/>
        <w:ind w:firstLine="480"/>
        <w:rPr>
          <w:rFonts w:ascii="仿宋_GB2312" w:eastAsia="仿宋_GB2312"/>
          <w:sz w:val="32"/>
          <w:szCs w:val="32"/>
        </w:rPr>
      </w:pPr>
    </w:p>
    <w:p>
      <w:pPr>
        <w:pStyle w:val="7"/>
        <w:shd w:val="clear" w:color="auto" w:fill="FFFFFF"/>
        <w:spacing w:before="0" w:beforeAutospacing="0" w:after="0" w:afterAutospacing="0" w:line="560" w:lineRule="exact"/>
        <w:ind w:firstLine="480"/>
        <w:rPr>
          <w:rFonts w:ascii="仿宋_GB2312" w:eastAsia="仿宋_GB2312"/>
          <w:sz w:val="32"/>
          <w:szCs w:val="32"/>
        </w:rPr>
      </w:pPr>
    </w:p>
    <w:p>
      <w:pPr>
        <w:pStyle w:val="7"/>
        <w:shd w:val="clear" w:color="auto" w:fill="FFFFFF"/>
        <w:spacing w:before="0" w:beforeAutospacing="0" w:after="0" w:afterAutospacing="0" w:line="560" w:lineRule="exact"/>
        <w:ind w:firstLine="480"/>
        <w:rPr>
          <w:rFonts w:ascii="仿宋_GB2312" w:eastAsia="仿宋_GB2312"/>
          <w:sz w:val="32"/>
          <w:szCs w:val="32"/>
        </w:rPr>
      </w:pPr>
    </w:p>
    <w:p>
      <w:pPr>
        <w:pStyle w:val="7"/>
        <w:shd w:val="clear" w:color="auto" w:fill="FFFFFF"/>
        <w:spacing w:before="0" w:beforeAutospacing="0" w:after="0" w:afterAutospacing="0" w:line="560" w:lineRule="exact"/>
        <w:ind w:firstLine="480"/>
        <w:rPr>
          <w:rFonts w:ascii="仿宋_GB2312" w:eastAsia="仿宋_GB2312"/>
          <w:sz w:val="32"/>
          <w:szCs w:val="32"/>
        </w:rPr>
      </w:pPr>
    </w:p>
    <w:p>
      <w:pPr>
        <w:pStyle w:val="7"/>
        <w:shd w:val="clear" w:color="auto" w:fill="FFFFFF"/>
        <w:spacing w:before="0" w:beforeAutospacing="0" w:after="0" w:afterAutospacing="0" w:line="500" w:lineRule="exact"/>
        <w:jc w:val="center"/>
        <w:rPr>
          <w:b/>
          <w:sz w:val="44"/>
          <w:szCs w:val="44"/>
        </w:rPr>
      </w:pPr>
    </w:p>
    <w:p>
      <w:pPr>
        <w:pStyle w:val="7"/>
        <w:shd w:val="clear" w:color="auto" w:fill="FFFFFF"/>
        <w:spacing w:before="0" w:beforeAutospacing="0" w:after="0" w:afterAutospacing="0" w:line="500" w:lineRule="exact"/>
        <w:jc w:val="center"/>
        <w:rPr>
          <w:b/>
          <w:sz w:val="44"/>
          <w:szCs w:val="44"/>
        </w:rPr>
      </w:pPr>
    </w:p>
    <w:p>
      <w:pPr>
        <w:pStyle w:val="7"/>
        <w:shd w:val="clear" w:color="auto" w:fill="FFFFFF"/>
        <w:spacing w:before="0" w:beforeAutospacing="0" w:after="0" w:afterAutospacing="0" w:line="500" w:lineRule="exact"/>
        <w:jc w:val="center"/>
        <w:rPr>
          <w:b/>
          <w:sz w:val="44"/>
          <w:szCs w:val="44"/>
        </w:rPr>
      </w:pPr>
    </w:p>
    <w:p>
      <w:pPr>
        <w:pStyle w:val="7"/>
        <w:shd w:val="clear" w:color="auto" w:fill="FFFFFF"/>
        <w:spacing w:before="0" w:beforeAutospacing="0" w:after="0" w:afterAutospacing="0" w:line="500" w:lineRule="exact"/>
        <w:jc w:val="center"/>
        <w:rPr>
          <w:b/>
          <w:sz w:val="44"/>
          <w:szCs w:val="44"/>
        </w:rPr>
      </w:pPr>
    </w:p>
    <w:p>
      <w:pPr>
        <w:pStyle w:val="7"/>
        <w:shd w:val="clear" w:color="auto" w:fill="FFFFFF"/>
        <w:spacing w:before="0" w:beforeAutospacing="0" w:after="0" w:afterAutospacing="0" w:line="500" w:lineRule="exact"/>
        <w:jc w:val="center"/>
        <w:rPr>
          <w:b/>
          <w:sz w:val="44"/>
          <w:szCs w:val="44"/>
        </w:rPr>
      </w:pPr>
    </w:p>
    <w:p>
      <w:pPr>
        <w:pStyle w:val="7"/>
        <w:shd w:val="clear" w:color="auto" w:fill="FFFFFF"/>
        <w:spacing w:before="0" w:beforeAutospacing="0" w:after="0" w:afterAutospacing="0" w:line="500" w:lineRule="exact"/>
        <w:jc w:val="center"/>
        <w:rPr>
          <w:b/>
          <w:sz w:val="44"/>
          <w:szCs w:val="44"/>
        </w:rPr>
      </w:pPr>
    </w:p>
    <w:p>
      <w:pPr>
        <w:pStyle w:val="7"/>
        <w:shd w:val="clear" w:color="auto" w:fill="FFFFFF"/>
        <w:spacing w:before="0" w:beforeAutospacing="0" w:after="0" w:afterAutospacing="0" w:line="500" w:lineRule="exact"/>
        <w:jc w:val="center"/>
        <w:rPr>
          <w:b/>
          <w:sz w:val="44"/>
          <w:szCs w:val="44"/>
        </w:rPr>
      </w:pPr>
    </w:p>
    <w:p>
      <w:pPr>
        <w:pStyle w:val="7"/>
        <w:shd w:val="clear" w:color="auto" w:fill="FFFFFF"/>
        <w:spacing w:before="0" w:beforeAutospacing="0" w:after="0" w:afterAutospacing="0" w:line="500" w:lineRule="exact"/>
        <w:jc w:val="center"/>
        <w:rPr>
          <w:b/>
          <w:sz w:val="44"/>
          <w:szCs w:val="44"/>
        </w:rPr>
      </w:pPr>
    </w:p>
    <w:p>
      <w:pPr>
        <w:pStyle w:val="7"/>
        <w:shd w:val="clear" w:color="auto" w:fill="FFFFFF"/>
        <w:spacing w:before="0" w:beforeAutospacing="0" w:after="0" w:afterAutospacing="0" w:line="500" w:lineRule="exact"/>
        <w:jc w:val="center"/>
        <w:rPr>
          <w:b/>
          <w:sz w:val="44"/>
          <w:szCs w:val="44"/>
        </w:rPr>
      </w:pPr>
    </w:p>
    <w:p>
      <w:pPr>
        <w:pStyle w:val="7"/>
        <w:shd w:val="clear" w:color="auto" w:fill="FFFFFF"/>
        <w:spacing w:before="0" w:beforeAutospacing="0" w:after="0" w:afterAutospacing="0" w:line="500" w:lineRule="exact"/>
        <w:jc w:val="center"/>
        <w:rPr>
          <w:b/>
          <w:sz w:val="44"/>
          <w:szCs w:val="44"/>
        </w:rPr>
      </w:pPr>
    </w:p>
    <w:p>
      <w:pPr>
        <w:pStyle w:val="7"/>
        <w:shd w:val="clear" w:color="auto" w:fill="FFFFFF"/>
        <w:spacing w:before="0" w:beforeAutospacing="0" w:after="0" w:afterAutospacing="0" w:line="500" w:lineRule="exact"/>
        <w:jc w:val="center"/>
        <w:rPr>
          <w:b/>
          <w:sz w:val="44"/>
          <w:szCs w:val="44"/>
        </w:rPr>
      </w:pPr>
    </w:p>
    <w:p>
      <w:pPr>
        <w:pStyle w:val="7"/>
        <w:shd w:val="clear" w:color="auto" w:fill="FFFFFF"/>
        <w:spacing w:before="0" w:beforeAutospacing="0" w:after="0" w:afterAutospacing="0" w:line="500" w:lineRule="exact"/>
        <w:jc w:val="center"/>
        <w:rPr>
          <w:b/>
          <w:sz w:val="44"/>
          <w:szCs w:val="44"/>
        </w:rPr>
      </w:pPr>
    </w:p>
    <w:p>
      <w:pPr>
        <w:pStyle w:val="7"/>
        <w:shd w:val="clear" w:color="auto" w:fill="FFFFFF"/>
        <w:spacing w:before="0" w:beforeAutospacing="0" w:after="0" w:afterAutospacing="0" w:line="500" w:lineRule="exact"/>
        <w:jc w:val="center"/>
        <w:rPr>
          <w:b/>
          <w:sz w:val="44"/>
          <w:szCs w:val="44"/>
        </w:rPr>
      </w:pPr>
    </w:p>
    <w:p>
      <w:pPr>
        <w:pStyle w:val="7"/>
        <w:shd w:val="clear" w:color="auto" w:fill="FFFFFF"/>
        <w:spacing w:before="0" w:beforeAutospacing="0" w:after="0" w:afterAutospacing="0" w:line="500" w:lineRule="exact"/>
        <w:jc w:val="center"/>
        <w:rPr>
          <w:rFonts w:ascii="仿宋_GB2312" w:hAnsi="微软雅黑" w:eastAsia="仿宋_GB2312"/>
          <w:sz w:val="32"/>
          <w:szCs w:val="32"/>
        </w:rPr>
      </w:pPr>
      <w:r>
        <w:rPr>
          <w:rFonts w:hint="eastAsia"/>
          <w:b/>
          <w:sz w:val="44"/>
          <w:szCs w:val="44"/>
        </w:rPr>
        <w:t>关于山东省电子健康通行码申领使用、查询疫情风险等级等有关问题的说明</w:t>
      </w:r>
    </w:p>
    <w:p>
      <w:pPr>
        <w:pStyle w:val="7"/>
        <w:shd w:val="clear" w:color="auto" w:fill="FFFFFF"/>
        <w:spacing w:before="0" w:beforeAutospacing="0" w:after="0" w:afterAutospacing="0" w:line="500" w:lineRule="exact"/>
        <w:jc w:val="both"/>
        <w:rPr>
          <w:rFonts w:ascii="仿宋_GB2312" w:hAnsi="微软雅黑" w:eastAsia="仿宋_GB2312"/>
          <w:sz w:val="32"/>
          <w:szCs w:val="32"/>
        </w:rPr>
      </w:pPr>
    </w:p>
    <w:p>
      <w:pPr>
        <w:pStyle w:val="7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一、如何申请办理和使用山东省电子健康通行码</w:t>
      </w:r>
    </w:p>
    <w:p>
      <w:pPr>
        <w:pStyle w:val="7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山东省电子健康通行码可通过三种途径办理。一是微信关注“健康山东服务号”微信公众号，进入“防疫专区”办理；二是下载“爱山东”</w:t>
      </w:r>
      <w:r>
        <w:rPr>
          <w:rFonts w:ascii="仿宋_GB2312" w:eastAsia="仿宋_GB2312"/>
          <w:sz w:val="32"/>
          <w:szCs w:val="32"/>
        </w:rPr>
        <w:t>APP</w:t>
      </w:r>
      <w:r>
        <w:rPr>
          <w:rFonts w:hint="eastAsia" w:ascii="仿宋_GB2312" w:eastAsia="仿宋_GB2312"/>
          <w:sz w:val="32"/>
          <w:szCs w:val="32"/>
        </w:rPr>
        <w:t>，进入首页“热点应用”办理；三是支付宝首页搜索“山东健康通行卡”办理。经实名认证后，填写申报信息获取“山东省电子健康通行码”。其中：</w:t>
      </w:r>
    </w:p>
    <w:p>
      <w:pPr>
        <w:pStyle w:val="7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ascii="仿宋_GB2312" w:hAnsi="微软雅黑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．山东省居民可直接点击“健康通行卡”栏目，选中“通行码申请”，按照提示，仅需填写姓名、证件类型、证件号码、手机号码、国籍（地区）、居住地址、</w:t>
      </w:r>
      <w:r>
        <w:rPr>
          <w:rFonts w:ascii="仿宋_GB2312" w:eastAsia="仿宋_GB2312"/>
          <w:sz w:val="32"/>
          <w:szCs w:val="32"/>
        </w:rPr>
        <w:t>14</w:t>
      </w:r>
      <w:r>
        <w:rPr>
          <w:rFonts w:hint="eastAsia" w:ascii="仿宋_GB2312" w:eastAsia="仿宋_GB2312"/>
          <w:sz w:val="32"/>
          <w:szCs w:val="32"/>
        </w:rPr>
        <w:t>天内接触史</w:t>
      </w:r>
      <w:r>
        <w:rPr>
          <w:rFonts w:ascii="仿宋_GB2312" w:eastAsia="仿宋_GB2312"/>
          <w:sz w:val="32"/>
          <w:szCs w:val="32"/>
        </w:rPr>
        <w:t>7</w:t>
      </w:r>
      <w:r>
        <w:rPr>
          <w:rFonts w:hint="eastAsia" w:ascii="仿宋_GB2312" w:eastAsia="仿宋_GB2312"/>
          <w:sz w:val="32"/>
          <w:szCs w:val="32"/>
        </w:rPr>
        <w:t>项基本信息，并作出承诺后，即可领取健康通行码。</w:t>
      </w:r>
    </w:p>
    <w:p>
      <w:pPr>
        <w:pStyle w:val="7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ascii="仿宋_GB2312" w:hAnsi="微软雅黑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外省来鲁（返鲁）人员，到达我省后须通过“来鲁申报”模块转码为山东省健康通行码，持绿码一律通行。</w:t>
      </w:r>
    </w:p>
    <w:p>
      <w:pPr>
        <w:pStyle w:val="7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ascii="仿宋_GB2312" w:hAnsi="微软雅黑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>自境外入鲁（返鲁）人员隔离期满后，经检测合格的通过“来鲁申报”模块申领健康通行码，经大数据比对自动赋码。</w:t>
      </w:r>
    </w:p>
    <w:p>
      <w:pPr>
        <w:pStyle w:val="7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省外考生山东省电子健康通行码（绿码）转换有问题的，可拨打咨询电话</w:t>
      </w:r>
      <w:r>
        <w:rPr>
          <w:rFonts w:ascii="仿宋_GB2312" w:eastAsia="仿宋_GB2312"/>
          <w:sz w:val="32"/>
          <w:szCs w:val="32"/>
        </w:rPr>
        <w:t>0531-12345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pStyle w:val="7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二、中、高风险等疫情重点地区流入人员管理有关规定</w:t>
      </w:r>
    </w:p>
    <w:p>
      <w:pPr>
        <w:pStyle w:val="7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中、高风险等疫情重点地区来鲁的人员纳入当地疫情防控体系，按照有关要求进行提前准备、健康管理和核酸检测，具体要求请联系各地疾控部门。</w:t>
      </w:r>
    </w:p>
    <w:p>
      <w:pPr>
        <w:pStyle w:val="7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三、如何查询所在地区的疫情风险等级</w:t>
      </w:r>
    </w:p>
    <w:p>
      <w:pPr>
        <w:pStyle w:val="7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ascii="仿宋_GB2312" w:eastAsia="仿宋_GB2312"/>
          <w:sz w:val="32"/>
          <w:szCs w:val="32"/>
        </w:rPr>
        <w:sectPr>
          <w:footerReference r:id="rId3" w:type="default"/>
          <w:pgSz w:w="11906" w:h="16838"/>
          <w:pgMar w:top="1361" w:right="1474" w:bottom="1247" w:left="1531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sz w:val="32"/>
          <w:szCs w:val="32"/>
        </w:rPr>
        <w:t>可使用“国务院客户端”微信小程序点击“疫情风险查询”，或在微信小程序中搜索“疫情风险等级查询”，或登陆</w:t>
      </w:r>
      <w:r>
        <w:rPr>
          <w:rFonts w:ascii="仿宋_GB2312" w:eastAsia="仿宋_GB2312"/>
          <w:sz w:val="32"/>
          <w:szCs w:val="32"/>
        </w:rPr>
        <w:t>http://bmfw.www.gov.cn/yqfxdjcx/index.html</w:t>
      </w:r>
      <w:r>
        <w:rPr>
          <w:rFonts w:hint="eastAsia" w:ascii="仿宋_GB2312" w:eastAsia="仿宋_GB2312"/>
          <w:sz w:val="32"/>
          <w:szCs w:val="32"/>
        </w:rPr>
        <w:t>，选择查询地区即可了解该地的疫情风险等级。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附表</w:t>
      </w:r>
      <w:r>
        <w:rPr>
          <w:rFonts w:ascii="黑体" w:hAnsi="黑体" w:eastAsia="黑体"/>
          <w:sz w:val="32"/>
          <w:szCs w:val="32"/>
        </w:rPr>
        <w:t>1</w:t>
      </w:r>
    </w:p>
    <w:p>
      <w:pPr>
        <w:tabs>
          <w:tab w:val="left" w:pos="8430"/>
        </w:tabs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健康筛查信息采集表</w:t>
      </w:r>
    </w:p>
    <w:p>
      <w:pPr>
        <w:spacing w:line="700" w:lineRule="exact"/>
        <w:ind w:firstLine="643" w:firstLineChars="200"/>
        <w:rPr>
          <w:rFonts w:ascii="宋体" w:hAnsi="宋体" w:eastAsia="仿宋"/>
          <w:b/>
          <w:sz w:val="32"/>
          <w:szCs w:val="32"/>
        </w:rPr>
      </w:pPr>
    </w:p>
    <w:tbl>
      <w:tblPr>
        <w:tblStyle w:val="8"/>
        <w:tblW w:w="127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902"/>
        <w:gridCol w:w="1203"/>
        <w:gridCol w:w="1253"/>
        <w:gridCol w:w="1488"/>
        <w:gridCol w:w="1843"/>
        <w:gridCol w:w="1843"/>
        <w:gridCol w:w="1523"/>
        <w:gridCol w:w="1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1" w:type="dxa"/>
            <w:vMerge w:val="restart"/>
            <w:tcBorders>
              <w:tl2br w:val="single" w:color="auto" w:sz="4" w:space="0"/>
            </w:tcBorders>
          </w:tcPr>
          <w:p>
            <w:pPr>
              <w:ind w:firstLine="735" w:firstLineChars="350"/>
              <w:rPr>
                <w:rFonts w:ascii="宋体" w:hAnsi="宋体" w:eastAsia="黑体"/>
                <w:szCs w:val="21"/>
              </w:rPr>
            </w:pPr>
          </w:p>
          <w:p>
            <w:pPr>
              <w:rPr>
                <w:rFonts w:ascii="宋体" w:hAnsi="宋体" w:eastAsia="黑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情形</w:t>
            </w:r>
          </w:p>
          <w:p>
            <w:pPr>
              <w:rPr>
                <w:rFonts w:ascii="宋体" w:hAnsi="宋体" w:eastAsia="黑体"/>
                <w:szCs w:val="21"/>
              </w:rPr>
            </w:pPr>
          </w:p>
          <w:p>
            <w:pPr>
              <w:ind w:firstLine="315" w:firstLineChars="150"/>
              <w:rPr>
                <w:rFonts w:ascii="宋体" w:hAnsi="宋体" w:eastAsia="黑体"/>
                <w:szCs w:val="21"/>
              </w:rPr>
            </w:pPr>
          </w:p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姓名</w:t>
            </w:r>
          </w:p>
          <w:p>
            <w:pPr>
              <w:ind w:firstLine="315" w:firstLineChars="150"/>
              <w:rPr>
                <w:rFonts w:ascii="宋体" w:hAnsi="宋体" w:eastAsia="黑体"/>
                <w:szCs w:val="21"/>
              </w:rPr>
            </w:pPr>
          </w:p>
        </w:tc>
        <w:tc>
          <w:tcPr>
            <w:tcW w:w="902" w:type="dxa"/>
          </w:tcPr>
          <w:p>
            <w:pPr>
              <w:jc w:val="center"/>
              <w:rPr>
                <w:rFonts w:ascii="宋体" w:hAnsi="宋体" w:eastAsia="黑体"/>
                <w:szCs w:val="21"/>
              </w:rPr>
            </w:pPr>
            <w:r>
              <w:rPr>
                <w:rFonts w:ascii="宋体" w:hAnsi="宋体" w:eastAsia="黑体"/>
                <w:szCs w:val="21"/>
              </w:rPr>
              <w:t>1</w:t>
            </w:r>
          </w:p>
        </w:tc>
        <w:tc>
          <w:tcPr>
            <w:tcW w:w="1203" w:type="dxa"/>
          </w:tcPr>
          <w:p>
            <w:pPr>
              <w:jc w:val="center"/>
              <w:rPr>
                <w:rFonts w:ascii="宋体" w:hAnsi="宋体" w:eastAsia="黑体"/>
                <w:szCs w:val="21"/>
              </w:rPr>
            </w:pPr>
            <w:r>
              <w:rPr>
                <w:rFonts w:ascii="宋体" w:hAnsi="宋体" w:eastAsia="黑体"/>
                <w:szCs w:val="21"/>
              </w:rPr>
              <w:t>2</w:t>
            </w:r>
          </w:p>
        </w:tc>
        <w:tc>
          <w:tcPr>
            <w:tcW w:w="1253" w:type="dxa"/>
          </w:tcPr>
          <w:p>
            <w:pPr>
              <w:jc w:val="center"/>
              <w:rPr>
                <w:rFonts w:ascii="宋体" w:hAnsi="宋体" w:eastAsia="黑体"/>
                <w:szCs w:val="21"/>
              </w:rPr>
            </w:pPr>
            <w:r>
              <w:rPr>
                <w:rFonts w:ascii="宋体" w:hAnsi="宋体" w:eastAsia="黑体"/>
                <w:szCs w:val="21"/>
              </w:rPr>
              <w:t>3</w:t>
            </w:r>
          </w:p>
        </w:tc>
        <w:tc>
          <w:tcPr>
            <w:tcW w:w="1488" w:type="dxa"/>
          </w:tcPr>
          <w:p>
            <w:pPr>
              <w:jc w:val="center"/>
              <w:rPr>
                <w:rFonts w:ascii="宋体" w:hAnsi="宋体" w:eastAsia="黑体"/>
                <w:szCs w:val="21"/>
              </w:rPr>
            </w:pPr>
            <w:r>
              <w:rPr>
                <w:rFonts w:ascii="宋体" w:hAnsi="宋体" w:eastAsia="黑体"/>
                <w:szCs w:val="21"/>
              </w:rPr>
              <w:t>4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宋体" w:hAnsi="宋体" w:eastAsia="黑体"/>
                <w:szCs w:val="21"/>
              </w:rPr>
            </w:pPr>
            <w:r>
              <w:rPr>
                <w:rFonts w:ascii="宋体" w:hAnsi="宋体" w:eastAsia="黑体"/>
                <w:szCs w:val="21"/>
              </w:rPr>
              <w:t>5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宋体" w:hAnsi="宋体" w:eastAsia="黑体"/>
                <w:szCs w:val="21"/>
              </w:rPr>
            </w:pPr>
            <w:r>
              <w:rPr>
                <w:rFonts w:ascii="宋体" w:hAnsi="宋体" w:eastAsia="黑体"/>
                <w:szCs w:val="21"/>
              </w:rPr>
              <w:t>6</w:t>
            </w:r>
          </w:p>
        </w:tc>
        <w:tc>
          <w:tcPr>
            <w:tcW w:w="1523" w:type="dxa"/>
          </w:tcPr>
          <w:p>
            <w:pPr>
              <w:jc w:val="center"/>
              <w:rPr>
                <w:rFonts w:ascii="宋体" w:hAnsi="宋体" w:eastAsia="黑体"/>
                <w:szCs w:val="21"/>
              </w:rPr>
            </w:pPr>
            <w:r>
              <w:rPr>
                <w:rFonts w:ascii="宋体" w:hAnsi="宋体" w:eastAsia="黑体"/>
                <w:szCs w:val="21"/>
              </w:rPr>
              <w:t>7</w:t>
            </w:r>
          </w:p>
        </w:tc>
        <w:tc>
          <w:tcPr>
            <w:tcW w:w="1568" w:type="dxa"/>
          </w:tcPr>
          <w:p>
            <w:pPr>
              <w:jc w:val="center"/>
              <w:rPr>
                <w:rFonts w:ascii="宋体" w:hAnsi="宋体" w:eastAsia="黑体"/>
                <w:szCs w:val="21"/>
              </w:rPr>
            </w:pPr>
            <w:r>
              <w:rPr>
                <w:rFonts w:ascii="宋体" w:hAnsi="宋体" w:eastAsia="黑体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</w:trPr>
        <w:tc>
          <w:tcPr>
            <w:tcW w:w="1101" w:type="dxa"/>
            <w:vMerge w:val="continue"/>
            <w:tcBorders>
              <w:tl2br w:val="single" w:color="auto" w:sz="4" w:space="0"/>
            </w:tcBorders>
          </w:tcPr>
          <w:p>
            <w:pPr>
              <w:ind w:firstLine="735" w:firstLineChars="350"/>
              <w:rPr>
                <w:rFonts w:ascii="宋体" w:hAnsi="宋体" w:eastAsia="黑体"/>
                <w:szCs w:val="21"/>
              </w:rPr>
            </w:pPr>
          </w:p>
        </w:tc>
        <w:tc>
          <w:tcPr>
            <w:tcW w:w="902" w:type="dxa"/>
            <w:vAlign w:val="center"/>
          </w:tcPr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健康码</w:t>
            </w:r>
          </w:p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①红码</w:t>
            </w:r>
          </w:p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②黄码</w:t>
            </w:r>
          </w:p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③绿码</w:t>
            </w:r>
          </w:p>
        </w:tc>
        <w:tc>
          <w:tcPr>
            <w:tcW w:w="1203" w:type="dxa"/>
            <w:vAlign w:val="center"/>
          </w:tcPr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ascii="宋体" w:hAnsi="宋体" w:eastAsia="黑体"/>
                <w:szCs w:val="21"/>
              </w:rPr>
              <w:t>14</w:t>
            </w:r>
            <w:r>
              <w:rPr>
                <w:rFonts w:hint="eastAsia" w:ascii="宋体" w:hAnsi="宋体" w:eastAsia="黑体"/>
                <w:szCs w:val="21"/>
              </w:rPr>
              <w:t>天内旅居地</w:t>
            </w:r>
          </w:p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（国家及县（市、区））</w:t>
            </w:r>
          </w:p>
        </w:tc>
        <w:tc>
          <w:tcPr>
            <w:tcW w:w="1253" w:type="dxa"/>
            <w:vAlign w:val="center"/>
          </w:tcPr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居住社区</w:t>
            </w:r>
            <w:r>
              <w:rPr>
                <w:rFonts w:ascii="宋体" w:hAnsi="宋体" w:eastAsia="黑体"/>
                <w:szCs w:val="21"/>
              </w:rPr>
              <w:t>21</w:t>
            </w:r>
            <w:r>
              <w:rPr>
                <w:rFonts w:hint="eastAsia" w:ascii="宋体" w:hAnsi="宋体" w:eastAsia="黑体"/>
                <w:szCs w:val="21"/>
              </w:rPr>
              <w:t>天内发生疫情</w:t>
            </w:r>
          </w:p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①是</w:t>
            </w:r>
          </w:p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②否</w:t>
            </w:r>
          </w:p>
        </w:tc>
        <w:tc>
          <w:tcPr>
            <w:tcW w:w="1488" w:type="dxa"/>
            <w:vAlign w:val="center"/>
          </w:tcPr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属于下面哪种情形</w:t>
            </w:r>
          </w:p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①确诊病例</w:t>
            </w:r>
          </w:p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②无症状感染者</w:t>
            </w:r>
          </w:p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③密切接触者</w:t>
            </w:r>
          </w:p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④以上都不是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是否解除医学隔离观察</w:t>
            </w:r>
          </w:p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①是</w:t>
            </w:r>
          </w:p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②否</w:t>
            </w:r>
          </w:p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③不属于医学隔离观察对象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ascii="宋体" w:hAnsi="宋体" w:eastAsia="黑体"/>
                <w:szCs w:val="21"/>
              </w:rPr>
              <w:t>14</w:t>
            </w:r>
            <w:r>
              <w:rPr>
                <w:rFonts w:hint="eastAsia" w:ascii="宋体" w:hAnsi="宋体" w:eastAsia="黑体"/>
                <w:szCs w:val="21"/>
              </w:rPr>
              <w:t>天内有以下症状</w:t>
            </w:r>
          </w:p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①发热②乏力③咳嗽或打喷嚏④咽痛⑤腹泻⑥呕吐⑦黄疸⑧皮疹⑨结膜充血⑩都没有</w:t>
            </w:r>
          </w:p>
        </w:tc>
        <w:tc>
          <w:tcPr>
            <w:tcW w:w="1523" w:type="dxa"/>
            <w:vAlign w:val="center"/>
          </w:tcPr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如出现以上所列现症状，是否排除疑似传染病</w:t>
            </w:r>
          </w:p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①是</w:t>
            </w:r>
          </w:p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②否</w:t>
            </w:r>
          </w:p>
        </w:tc>
        <w:tc>
          <w:tcPr>
            <w:tcW w:w="1568" w:type="dxa"/>
            <w:vAlign w:val="center"/>
          </w:tcPr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核酸检测结果</w:t>
            </w:r>
          </w:p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①阳性</w:t>
            </w:r>
          </w:p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②阴性</w:t>
            </w:r>
          </w:p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③不需要做核酸检测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1101" w:type="dxa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902" w:type="dxa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203" w:type="dxa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253" w:type="dxa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488" w:type="dxa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843" w:type="dxa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843" w:type="dxa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523" w:type="dxa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568" w:type="dxa"/>
          </w:tcPr>
          <w:p>
            <w:pPr>
              <w:rPr>
                <w:rFonts w:ascii="宋体"/>
                <w:szCs w:val="21"/>
              </w:rPr>
            </w:pPr>
          </w:p>
        </w:tc>
      </w:tr>
    </w:tbl>
    <w:p>
      <w:pPr>
        <w:rPr>
          <w:rFonts w:ascii="宋体" w:hAnsi="宋体" w:eastAsia="方正小标宋简体"/>
          <w:sz w:val="32"/>
          <w:szCs w:val="32"/>
        </w:rPr>
      </w:pPr>
      <w:r>
        <w:rPr>
          <w:rFonts w:hint="eastAsia" w:ascii="宋体" w:hAnsi="宋体" w:eastAsia="仿宋"/>
          <w:b/>
          <w:sz w:val="32"/>
          <w:szCs w:val="32"/>
        </w:rPr>
        <w:t>本人</w:t>
      </w:r>
      <w:r>
        <w:rPr>
          <w:rFonts w:ascii="宋体" w:hAnsi="宋体" w:eastAsia="仿宋"/>
          <w:b/>
          <w:sz w:val="32"/>
          <w:szCs w:val="32"/>
        </w:rPr>
        <w:t>(</w:t>
      </w:r>
      <w:r>
        <w:rPr>
          <w:rFonts w:hint="eastAsia" w:ascii="宋体" w:hAnsi="宋体" w:eastAsia="仿宋"/>
          <w:b/>
          <w:sz w:val="32"/>
          <w:szCs w:val="32"/>
        </w:rPr>
        <w:t>签名</w:t>
      </w:r>
      <w:r>
        <w:rPr>
          <w:rFonts w:ascii="宋体" w:hAnsi="宋体" w:eastAsia="仿宋"/>
          <w:b/>
          <w:sz w:val="32"/>
          <w:szCs w:val="32"/>
        </w:rPr>
        <w:t>)</w:t>
      </w:r>
      <w:r>
        <w:rPr>
          <w:rFonts w:hint="eastAsia" w:ascii="宋体" w:hAnsi="宋体" w:eastAsia="仿宋"/>
          <w:b/>
          <w:sz w:val="32"/>
          <w:szCs w:val="32"/>
        </w:rPr>
        <w:t>：</w:t>
      </w:r>
      <w:r>
        <w:rPr>
          <w:rFonts w:ascii="宋体" w:hAnsi="宋体" w:eastAsia="仿宋"/>
          <w:b/>
          <w:sz w:val="32"/>
          <w:szCs w:val="32"/>
        </w:rPr>
        <w:t xml:space="preserve">________      </w:t>
      </w:r>
      <w:r>
        <w:rPr>
          <w:rFonts w:hint="eastAsia" w:ascii="仿宋" w:hAnsi="仿宋" w:eastAsia="仿宋"/>
          <w:b/>
          <w:sz w:val="36"/>
          <w:szCs w:val="36"/>
        </w:rPr>
        <w:t>联系电话：</w:t>
      </w:r>
      <w:r>
        <w:rPr>
          <w:rFonts w:ascii="仿宋" w:hAnsi="仿宋" w:eastAsia="仿宋"/>
          <w:b/>
          <w:sz w:val="36"/>
          <w:szCs w:val="36"/>
        </w:rPr>
        <w:t>__________</w:t>
      </w:r>
      <w:r>
        <w:rPr>
          <w:rFonts w:ascii="宋体" w:hAnsi="宋体" w:eastAsia="仿宋"/>
          <w:b/>
          <w:sz w:val="32"/>
          <w:szCs w:val="32"/>
        </w:rPr>
        <w:t xml:space="preserve">         </w:t>
      </w:r>
      <w:r>
        <w:rPr>
          <w:rFonts w:hint="eastAsia" w:ascii="宋体" w:hAnsi="宋体" w:eastAsia="仿宋"/>
          <w:b/>
          <w:sz w:val="32"/>
          <w:szCs w:val="32"/>
        </w:rPr>
        <w:t>日期：</w:t>
      </w:r>
      <w:r>
        <w:rPr>
          <w:rFonts w:ascii="宋体" w:hAnsi="宋体" w:eastAsia="仿宋"/>
          <w:b/>
          <w:sz w:val="32"/>
          <w:szCs w:val="32"/>
        </w:rPr>
        <w:t>_____</w:t>
      </w:r>
      <w:r>
        <w:rPr>
          <w:rFonts w:hint="eastAsia" w:ascii="宋体" w:hAnsi="宋体" w:eastAsia="仿宋"/>
          <w:b/>
          <w:sz w:val="32"/>
          <w:szCs w:val="32"/>
        </w:rPr>
        <w:t>年</w:t>
      </w:r>
      <w:r>
        <w:rPr>
          <w:rFonts w:ascii="宋体" w:hAnsi="宋体" w:eastAsia="仿宋"/>
          <w:b/>
          <w:sz w:val="32"/>
          <w:szCs w:val="32"/>
        </w:rPr>
        <w:t>____</w:t>
      </w:r>
      <w:r>
        <w:rPr>
          <w:rFonts w:hint="eastAsia" w:ascii="宋体" w:hAnsi="宋体" w:eastAsia="仿宋"/>
          <w:b/>
          <w:sz w:val="32"/>
          <w:szCs w:val="32"/>
        </w:rPr>
        <w:t>月</w:t>
      </w:r>
      <w:r>
        <w:rPr>
          <w:rFonts w:ascii="宋体" w:hAnsi="宋体" w:eastAsia="仿宋"/>
          <w:b/>
          <w:sz w:val="32"/>
          <w:szCs w:val="32"/>
        </w:rPr>
        <w:t>___</w:t>
      </w:r>
      <w:r>
        <w:rPr>
          <w:rFonts w:hint="eastAsia" w:ascii="宋体" w:hAnsi="宋体" w:eastAsia="仿宋"/>
          <w:b/>
          <w:sz w:val="32"/>
          <w:szCs w:val="32"/>
        </w:rPr>
        <w:t>日</w:t>
      </w:r>
    </w:p>
    <w:p>
      <w:pPr>
        <w:rPr>
          <w:rFonts w:ascii="方正小标宋简体" w:eastAsia="方正小标宋简体"/>
          <w:sz w:val="44"/>
          <w:szCs w:val="44"/>
        </w:rPr>
      </w:pPr>
      <w:r>
        <w:rPr>
          <w:rFonts w:ascii="宋体" w:hAnsi="宋体" w:eastAsia="方正小标宋简体"/>
          <w:sz w:val="44"/>
          <w:szCs w:val="44"/>
        </w:rPr>
        <w:br w:type="page"/>
      </w:r>
      <w:r>
        <w:rPr>
          <w:rFonts w:hint="eastAsia" w:ascii="黑体" w:hAnsi="黑体" w:eastAsia="黑体"/>
          <w:sz w:val="32"/>
          <w:szCs w:val="32"/>
        </w:rPr>
        <w:t>附表</w:t>
      </w:r>
      <w:r>
        <w:rPr>
          <w:rFonts w:ascii="黑体" w:hAnsi="黑体" w:eastAsia="黑体"/>
          <w:sz w:val="32"/>
          <w:szCs w:val="32"/>
        </w:rPr>
        <w:t>2</w:t>
      </w:r>
    </w:p>
    <w:p>
      <w:pPr>
        <w:ind w:firstLine="4347" w:firstLineChars="984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考前</w:t>
      </w:r>
      <w:r>
        <w:rPr>
          <w:rFonts w:ascii="宋体" w:hAnsi="宋体"/>
          <w:b/>
          <w:sz w:val="44"/>
          <w:szCs w:val="44"/>
        </w:rPr>
        <w:t>14</w:t>
      </w:r>
      <w:r>
        <w:rPr>
          <w:rFonts w:hint="eastAsia" w:ascii="宋体" w:hAnsi="宋体"/>
          <w:b/>
          <w:sz w:val="44"/>
          <w:szCs w:val="44"/>
        </w:rPr>
        <w:t>天自我健康监测记录表</w:t>
      </w:r>
    </w:p>
    <w:p>
      <w:pPr>
        <w:rPr>
          <w:rFonts w:ascii="黑体" w:hAnsi="黑体" w:eastAsia="黑体"/>
          <w:sz w:val="24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1086"/>
        <w:gridCol w:w="1276"/>
        <w:gridCol w:w="1275"/>
        <w:gridCol w:w="6096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574" w:type="dxa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监测日期</w:t>
            </w:r>
          </w:p>
        </w:tc>
        <w:tc>
          <w:tcPr>
            <w:tcW w:w="1086" w:type="dxa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健康码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①红码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②黄码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③绿码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早体温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晚体温</w:t>
            </w:r>
          </w:p>
        </w:tc>
        <w:tc>
          <w:tcPr>
            <w:tcW w:w="6096" w:type="dxa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是否有以下症状</w:t>
            </w:r>
          </w:p>
          <w:p>
            <w:pPr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①发热②乏力③咳嗽或打喷嚏④咽痛⑤腹泻⑥呕吐⑦黄疸⑧皮疹⑨结膜充血⑩都没有</w:t>
            </w:r>
          </w:p>
        </w:tc>
        <w:tc>
          <w:tcPr>
            <w:tcW w:w="2835" w:type="dxa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如出现以上所列现症状，是否排除疑似传染病</w:t>
            </w:r>
          </w:p>
          <w:p>
            <w:pPr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①是</w:t>
            </w:r>
          </w:p>
          <w:p>
            <w:pPr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574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6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096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574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6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096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574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6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096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574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6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096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574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6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096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574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6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096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574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6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096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574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6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096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74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6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096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4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6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096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574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6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096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574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6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096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574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6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096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1574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6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096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宋体" w:hAnsi="宋体" w:eastAsia="仿宋"/>
          <w:b/>
          <w:sz w:val="32"/>
          <w:szCs w:val="32"/>
        </w:rPr>
        <w:t>本人</w:t>
      </w:r>
      <w:r>
        <w:rPr>
          <w:rFonts w:ascii="宋体" w:hAnsi="宋体" w:eastAsia="仿宋"/>
          <w:b/>
          <w:sz w:val="32"/>
          <w:szCs w:val="32"/>
        </w:rPr>
        <w:t>(</w:t>
      </w:r>
      <w:r>
        <w:rPr>
          <w:rFonts w:hint="eastAsia" w:ascii="宋体" w:hAnsi="宋体" w:eastAsia="仿宋"/>
          <w:b/>
          <w:sz w:val="32"/>
          <w:szCs w:val="32"/>
        </w:rPr>
        <w:t>签名</w:t>
      </w:r>
      <w:r>
        <w:rPr>
          <w:rFonts w:ascii="宋体" w:hAnsi="宋体" w:eastAsia="仿宋"/>
          <w:b/>
          <w:sz w:val="32"/>
          <w:szCs w:val="32"/>
        </w:rPr>
        <w:t>)</w:t>
      </w:r>
      <w:r>
        <w:rPr>
          <w:rFonts w:hint="eastAsia" w:ascii="宋体" w:hAnsi="宋体" w:eastAsia="仿宋"/>
          <w:b/>
          <w:sz w:val="32"/>
          <w:szCs w:val="32"/>
        </w:rPr>
        <w:t>：</w:t>
      </w:r>
      <w:r>
        <w:rPr>
          <w:rFonts w:ascii="宋体" w:hAnsi="宋体" w:eastAsia="仿宋"/>
          <w:b/>
          <w:sz w:val="32"/>
          <w:szCs w:val="32"/>
        </w:rPr>
        <w:t xml:space="preserve"> </w:t>
      </w:r>
      <w:r>
        <w:rPr>
          <w:rFonts w:ascii="仿宋" w:hAnsi="仿宋" w:eastAsia="仿宋"/>
          <w:b/>
          <w:sz w:val="36"/>
          <w:szCs w:val="36"/>
        </w:rPr>
        <w:t xml:space="preserve">________       </w:t>
      </w:r>
      <w:r>
        <w:rPr>
          <w:rFonts w:hint="eastAsia" w:ascii="仿宋" w:hAnsi="仿宋" w:eastAsia="仿宋"/>
          <w:b/>
          <w:sz w:val="36"/>
          <w:szCs w:val="36"/>
        </w:rPr>
        <w:t>联系电话：</w:t>
      </w:r>
      <w:r>
        <w:rPr>
          <w:rFonts w:ascii="仿宋" w:hAnsi="仿宋" w:eastAsia="仿宋"/>
          <w:b/>
          <w:sz w:val="36"/>
          <w:szCs w:val="36"/>
        </w:rPr>
        <w:t xml:space="preserve">__________      </w:t>
      </w:r>
      <w:r>
        <w:rPr>
          <w:rFonts w:hint="eastAsia" w:ascii="宋体" w:hAnsi="宋体" w:eastAsia="仿宋"/>
          <w:b/>
          <w:sz w:val="32"/>
          <w:szCs w:val="32"/>
        </w:rPr>
        <w:t>日期：</w:t>
      </w:r>
      <w:r>
        <w:rPr>
          <w:rFonts w:ascii="宋体" w:hAnsi="宋体" w:eastAsia="仿宋"/>
          <w:b/>
          <w:sz w:val="32"/>
          <w:szCs w:val="32"/>
        </w:rPr>
        <w:t>_____</w:t>
      </w:r>
      <w:r>
        <w:rPr>
          <w:rFonts w:hint="eastAsia" w:ascii="宋体" w:hAnsi="宋体" w:eastAsia="仿宋"/>
          <w:b/>
          <w:sz w:val="32"/>
          <w:szCs w:val="32"/>
        </w:rPr>
        <w:t>年</w:t>
      </w:r>
      <w:r>
        <w:rPr>
          <w:rFonts w:ascii="宋体" w:hAnsi="宋体" w:eastAsia="仿宋"/>
          <w:b/>
          <w:sz w:val="32"/>
          <w:szCs w:val="32"/>
        </w:rPr>
        <w:t>____</w:t>
      </w:r>
      <w:r>
        <w:rPr>
          <w:rFonts w:hint="eastAsia" w:ascii="宋体" w:hAnsi="宋体" w:eastAsia="仿宋"/>
          <w:b/>
          <w:sz w:val="32"/>
          <w:szCs w:val="32"/>
        </w:rPr>
        <w:t>月</w:t>
      </w:r>
      <w:r>
        <w:rPr>
          <w:rFonts w:ascii="宋体" w:hAnsi="宋体" w:eastAsia="仿宋"/>
          <w:b/>
          <w:sz w:val="32"/>
          <w:szCs w:val="32"/>
        </w:rPr>
        <w:t>___</w:t>
      </w:r>
      <w:r>
        <w:rPr>
          <w:rFonts w:hint="eastAsia" w:ascii="宋体" w:hAnsi="宋体" w:eastAsia="仿宋"/>
          <w:b/>
          <w:sz w:val="32"/>
          <w:szCs w:val="32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72xka9EAAAAC&#10;AQAADwAAAGRycy9kb3ducmV2LnhtbE2PwU7DMBBE70j8g7VI3KjdgBCEOJWoCEckGg4ct/GSBOx1&#10;ZLtp+HsMF3pZaTSjmbfVZnFWzBTi6FnDeqVAEHfejNxreGubqzsQMSEbtJ5JwzdF2NTnZxWWxh/5&#10;leZd6kUu4ViihiGlqZQydgM5jCs/EWfvwweHKcvQSxPwmMudlYVSt9LhyHlhwIm2A3Vfu4PTsG3a&#10;NswUg32n5+b68+Xxhp4WrS8v1uoBRKIl/YfhFz+jQ52Z9v7AJgqrIT+S/m727gsQew1FoUDWlTxF&#10;r38AUEsDBBQAAAAIAIdO4kAyLIJ6LgIAAFIEAAAOAAAAZHJzL2Uyb0RvYy54bWytVMtuEzEU3SPx&#10;D5b3ZJKUlhJlUoVGQUgRrRQQa8fjyYzkl2wnM+ED4A9YdcOe78p3cOzJpKiw6IKNc+e+z7n3ZnrT&#10;Kkn2wvna6JyOBkNKhOamqPU2p58/LV9dU+ID0wWTRoucHoSnN7OXL6aNnYixqYwshCNIov2ksTmt&#10;QrCTLPO8Eor5gbFCw1gap1jAp9tmhWMNsiuZjYfDq6wxrrDOcOE9tIvOSE8Z3XMSmrKsuVgYvlNC&#10;hy6rE5IFQPJVbT2dpW7LUvBwV5ZeBCJzCqQhvSgCeRPfbDZlk61jtqr5qQX2nBaeYFKs1ih6TrVg&#10;gZGdq/9KpWrujDdlGHCjsg5IYgQoRsMn3KwrZkXCAqq9PZPu/19a/nF/70hd5HRMiWYKAz/++H58&#10;+HX8+Y2MIz2N9RN4rS38QvvOtFiaXu+hjKjb0qn4CzwEdpB7OJMr2kA4lJfXr8cwcFhGF2/fDBP3&#10;2WOsdT68F0aRKOTUYXSJUbZf+YA+4Nq7xFLaLGsp0/ikJk1Ory4uhyngbEGE1AiMCLpOoxTaTXuC&#10;tTHFAaic6dbCW76sUXzFfLhnDnuAfnEp4Q5PKQ2KmJNESWXc13/poz/GAyslDfYqpxpnRIn8oDE2&#10;JAy94Hph0wt6p24NFnWEC7Q8iQhwQfZi6Yz6gvOZxxowMc1RKaehF29Dt9s4Py7m8+SERbMsrPTa&#10;8pg6kuftfBdAYOI1ktIxceIKq5boPp1F3OU/v5PX41/B7D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vbGRr0QAAAAIBAAAPAAAAAAAAAAEAIAAAACIAAABkcnMvZG93bnJldi54bWxQSwECFAAUAAAA&#10;CACHTuJAMiyCei4CAABSBAAADgAAAAAAAAABACAAAAAg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B32"/>
    <w:rsid w:val="000166FD"/>
    <w:rsid w:val="000678CD"/>
    <w:rsid w:val="00093AA2"/>
    <w:rsid w:val="000C0A81"/>
    <w:rsid w:val="000C4B32"/>
    <w:rsid w:val="000C6756"/>
    <w:rsid w:val="0012081A"/>
    <w:rsid w:val="001442A1"/>
    <w:rsid w:val="00154B94"/>
    <w:rsid w:val="00177728"/>
    <w:rsid w:val="00192D18"/>
    <w:rsid w:val="001A5DC9"/>
    <w:rsid w:val="002415BF"/>
    <w:rsid w:val="002C6495"/>
    <w:rsid w:val="002E1CEB"/>
    <w:rsid w:val="00385669"/>
    <w:rsid w:val="003D3A63"/>
    <w:rsid w:val="004B5E9D"/>
    <w:rsid w:val="0056413C"/>
    <w:rsid w:val="005E0A90"/>
    <w:rsid w:val="005E58C8"/>
    <w:rsid w:val="006127E9"/>
    <w:rsid w:val="0065155A"/>
    <w:rsid w:val="006F12E8"/>
    <w:rsid w:val="00790498"/>
    <w:rsid w:val="008C3425"/>
    <w:rsid w:val="00965BF6"/>
    <w:rsid w:val="00971E67"/>
    <w:rsid w:val="00980C9E"/>
    <w:rsid w:val="009B0BDF"/>
    <w:rsid w:val="009E1F5E"/>
    <w:rsid w:val="009F14C1"/>
    <w:rsid w:val="009F6055"/>
    <w:rsid w:val="00A21584"/>
    <w:rsid w:val="00A43FCA"/>
    <w:rsid w:val="00B41D30"/>
    <w:rsid w:val="00BC1CB0"/>
    <w:rsid w:val="00C41B8D"/>
    <w:rsid w:val="00C86B7E"/>
    <w:rsid w:val="00C949C6"/>
    <w:rsid w:val="00CD462F"/>
    <w:rsid w:val="00D5210B"/>
    <w:rsid w:val="00E10DAD"/>
    <w:rsid w:val="00E32154"/>
    <w:rsid w:val="00E61F7B"/>
    <w:rsid w:val="00EB12EF"/>
    <w:rsid w:val="00F04679"/>
    <w:rsid w:val="00F57F04"/>
    <w:rsid w:val="00F86A93"/>
    <w:rsid w:val="00FD450E"/>
    <w:rsid w:val="00FE784B"/>
    <w:rsid w:val="095B37AF"/>
    <w:rsid w:val="11A57755"/>
    <w:rsid w:val="17627CCB"/>
    <w:rsid w:val="1E61761F"/>
    <w:rsid w:val="228820E2"/>
    <w:rsid w:val="260E6ABE"/>
    <w:rsid w:val="29EE2D54"/>
    <w:rsid w:val="2BA8142C"/>
    <w:rsid w:val="2F3C512D"/>
    <w:rsid w:val="32352C79"/>
    <w:rsid w:val="40527EC2"/>
    <w:rsid w:val="465E34C7"/>
    <w:rsid w:val="499931DD"/>
    <w:rsid w:val="4F77312B"/>
    <w:rsid w:val="52AD6710"/>
    <w:rsid w:val="55AC32DC"/>
    <w:rsid w:val="5E240272"/>
    <w:rsid w:val="624B275C"/>
    <w:rsid w:val="69911EE2"/>
    <w:rsid w:val="6F612C1F"/>
    <w:rsid w:val="709D23DA"/>
    <w:rsid w:val="71E76738"/>
    <w:rsid w:val="7404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0" w:semiHidden="0" w:name="toc 1" w:locked="1"/>
    <w:lsdException w:uiPriority="0" w:semiHidden="0" w:name="toc 2" w:locked="1"/>
    <w:lsdException w:uiPriority="0" w:semiHidden="0" w:name="toc 3" w:locked="1"/>
    <w:lsdException w:uiPriority="0" w:semiHidden="0" w:name="toc 4" w:locked="1"/>
    <w:lsdException w:uiPriority="0" w:semiHidden="0" w:name="toc 5" w:locked="1"/>
    <w:lsdException w:uiPriority="0" w:semiHidden="0" w:name="toc 6" w:locked="1"/>
    <w:lsdException w:uiPriority="0" w:semiHidden="0" w:name="toc 7" w:locked="1"/>
    <w:lsdException w:uiPriority="0" w:semiHidden="0" w:name="toc 8" w:locked="1"/>
    <w:lsdException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name="Hyperlink"/>
    <w:lsdException w:unhideWhenUsed="0"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4"/>
    <w:qFormat/>
    <w:uiPriority w:val="99"/>
    <w:pPr>
      <w:adjustRightInd w:val="0"/>
      <w:snapToGrid w:val="0"/>
      <w:spacing w:line="600" w:lineRule="exact"/>
      <w:ind w:firstLine="200" w:firstLineChars="200"/>
      <w:outlineLvl w:val="1"/>
    </w:pPr>
    <w:rPr>
      <w:rFonts w:ascii="楷体_GB2312" w:hAnsi="Cambria" w:eastAsia="楷体_GB2312"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semiHidden/>
    <w:uiPriority w:val="99"/>
    <w:pPr>
      <w:ind w:left="100" w:leftChars="2500"/>
    </w:pPr>
  </w:style>
  <w:style w:type="paragraph" w:styleId="4">
    <w:name w:val="Balloon Text"/>
    <w:basedOn w:val="1"/>
    <w:link w:val="16"/>
    <w:semiHidden/>
    <w:uiPriority w:val="99"/>
    <w:rPr>
      <w:sz w:val="18"/>
      <w:szCs w:val="18"/>
    </w:rPr>
  </w:style>
  <w:style w:type="paragraph" w:styleId="5">
    <w:name w:val="footer"/>
    <w:basedOn w:val="1"/>
    <w:link w:val="17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8"/>
    <w:semiHidden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99"/>
    <w:rPr>
      <w:rFonts w:cs="Times New Roman"/>
      <w:b/>
    </w:rPr>
  </w:style>
  <w:style w:type="character" w:styleId="12">
    <w:name w:val="FollowedHyperlink"/>
    <w:basedOn w:val="10"/>
    <w:semiHidden/>
    <w:uiPriority w:val="99"/>
    <w:rPr>
      <w:rFonts w:cs="Times New Roman"/>
      <w:color w:val="333333"/>
      <w:u w:val="none"/>
    </w:rPr>
  </w:style>
  <w:style w:type="character" w:styleId="13">
    <w:name w:val="Hyperlink"/>
    <w:basedOn w:val="10"/>
    <w:semiHidden/>
    <w:uiPriority w:val="99"/>
    <w:rPr>
      <w:rFonts w:cs="Times New Roman"/>
      <w:color w:val="333333"/>
      <w:u w:val="none"/>
    </w:rPr>
  </w:style>
  <w:style w:type="character" w:customStyle="1" w:styleId="14">
    <w:name w:val="标题 2 字符"/>
    <w:basedOn w:val="10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5">
    <w:name w:val="日期 字符"/>
    <w:basedOn w:val="10"/>
    <w:link w:val="3"/>
    <w:semiHidden/>
    <w:locked/>
    <w:uiPriority w:val="99"/>
    <w:rPr>
      <w:rFonts w:cs="Times New Roman"/>
    </w:rPr>
  </w:style>
  <w:style w:type="character" w:customStyle="1" w:styleId="16">
    <w:name w:val="批注框文本 字符"/>
    <w:basedOn w:val="10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17">
    <w:name w:val="页脚 字符"/>
    <w:basedOn w:val="10"/>
    <w:link w:val="5"/>
    <w:semiHidden/>
    <w:uiPriority w:val="99"/>
    <w:rPr>
      <w:sz w:val="18"/>
      <w:szCs w:val="18"/>
    </w:rPr>
  </w:style>
  <w:style w:type="character" w:customStyle="1" w:styleId="18">
    <w:name w:val="页眉 字符"/>
    <w:basedOn w:val="10"/>
    <w:link w:val="6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298</Words>
  <Characters>1700</Characters>
  <Lines>14</Lines>
  <Paragraphs>3</Paragraphs>
  <TotalTime>6</TotalTime>
  <ScaleCrop>false</ScaleCrop>
  <LinksUpToDate>false</LinksUpToDate>
  <CharactersWithSpaces>1995</CharactersWithSpaces>
  <Application>WPS Office_11.1.0.11392_F1E327BC-269C-435d-A152-05C5408002CA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2020-12-16T01:08:00Z</dcterms:created>
  <dc:creator>xy</dc:creator>
  <cp:lastModifiedBy>陈文文</cp:lastModifiedBy>
  <cp:lastPrinted>2020-10-26T03:07:00Z</cp:lastPrinted>
  <dcterms:modified xsi:type="dcterms:W3CDTF">2022-01-08T09:23:38Z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2052-11.1.0.11392</vt:lpwstr>
  </property>
  <property fmtid="{D5CDD505-2E9C-101B-9397-08002B2CF9AE}" pid="3" name="ICV">
    <vt:lpwstr>B8AA241D43B246F0BA3E18F677B20BD2</vt:lpwstr>
  </property>
</Properties>
</file>